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CF476">
      <w:pPr>
        <w:widowControl/>
        <w:jc w:val="left"/>
        <w:rPr>
          <w:rFonts w:eastAsia="黑体"/>
        </w:rPr>
      </w:pPr>
      <w:r>
        <w:rPr>
          <w:rFonts w:hint="eastAsia" w:eastAsia="黑体"/>
        </w:rPr>
        <w:t>附件5</w:t>
      </w:r>
    </w:p>
    <w:p w14:paraId="1A8B334D">
      <w:pPr>
        <w:autoSpaceDE w:val="0"/>
        <w:spacing w:line="70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5年职业教育活动周情况统计表</w:t>
      </w:r>
    </w:p>
    <w:p w14:paraId="693BE20B">
      <w:pPr>
        <w:pStyle w:val="2"/>
        <w:rPr>
          <w:rFonts w:ascii="Times New Roman" w:hAnsi="Times New Roman" w:cs="Times New Roman"/>
        </w:rPr>
      </w:pPr>
    </w:p>
    <w:p w14:paraId="395BAE5E">
      <w:pPr>
        <w:pStyle w:val="2"/>
        <w:jc w:val="both"/>
        <w:rPr>
          <w:rFonts w:ascii="Times New Roman" w:hAnsi="Times New Roman" w:cs="Times New Roman"/>
        </w:rPr>
      </w:pPr>
      <w:r>
        <w:rPr>
          <w:rFonts w:hint="eastAsia" w:ascii="Times New Roman" w:hAnsi="Times New Roman" w:cs="Times New Roman"/>
        </w:rPr>
        <w:t xml:space="preserve">填报单位（盖章）：                     填报人：                 联系电话：          </w:t>
      </w:r>
    </w:p>
    <w:tbl>
      <w:tblPr>
        <w:tblStyle w:val="8"/>
        <w:tblW w:w="13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65"/>
        <w:gridCol w:w="1348"/>
        <w:gridCol w:w="1235"/>
        <w:gridCol w:w="1417"/>
        <w:gridCol w:w="858"/>
        <w:gridCol w:w="1050"/>
        <w:gridCol w:w="1078"/>
        <w:gridCol w:w="1248"/>
        <w:gridCol w:w="1187"/>
        <w:gridCol w:w="1185"/>
      </w:tblGrid>
      <w:tr w14:paraId="1296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48" w:type="dxa"/>
            <w:vMerge w:val="restart"/>
            <w:tcBorders>
              <w:top w:val="single" w:color="auto" w:sz="4" w:space="0"/>
              <w:left w:val="single" w:color="auto" w:sz="4" w:space="0"/>
              <w:bottom w:val="single" w:color="auto" w:sz="4" w:space="0"/>
              <w:right w:val="single" w:color="auto" w:sz="4" w:space="0"/>
            </w:tcBorders>
            <w:vAlign w:val="center"/>
          </w:tcPr>
          <w:p w14:paraId="0D3D14FB">
            <w:pPr>
              <w:autoSpaceDE w:val="0"/>
              <w:autoSpaceDN w:val="0"/>
              <w:jc w:val="center"/>
              <w:rPr>
                <w:rFonts w:eastAsia="黑体"/>
                <w:sz w:val="24"/>
                <w:szCs w:val="24"/>
              </w:rPr>
            </w:pPr>
            <w:r>
              <w:rPr>
                <w:rFonts w:hint="eastAsia" w:eastAsia="黑体"/>
                <w:sz w:val="24"/>
                <w:szCs w:val="24"/>
              </w:rPr>
              <w:t>市（州）</w:t>
            </w:r>
            <w:r>
              <w:rPr>
                <w:rFonts w:eastAsia="黑体"/>
                <w:sz w:val="24"/>
                <w:szCs w:val="24"/>
              </w:rPr>
              <w:t>/</w:t>
            </w:r>
            <w:r>
              <w:rPr>
                <w:rFonts w:hint="eastAsia" w:eastAsia="黑体"/>
                <w:sz w:val="24"/>
                <w:szCs w:val="24"/>
              </w:rPr>
              <w:t>职业学校（含技工院校）</w:t>
            </w:r>
          </w:p>
        </w:tc>
        <w:tc>
          <w:tcPr>
            <w:tcW w:w="1565" w:type="dxa"/>
            <w:vMerge w:val="restart"/>
            <w:tcBorders>
              <w:top w:val="single" w:color="auto" w:sz="4" w:space="0"/>
              <w:left w:val="nil"/>
              <w:bottom w:val="single" w:color="auto" w:sz="4" w:space="0"/>
              <w:right w:val="single" w:color="auto" w:sz="4" w:space="0"/>
            </w:tcBorders>
            <w:vAlign w:val="center"/>
          </w:tcPr>
          <w:p w14:paraId="7B5AA9F0">
            <w:pPr>
              <w:jc w:val="center"/>
              <w:rPr>
                <w:rFonts w:eastAsia="黑体"/>
                <w:sz w:val="24"/>
                <w:szCs w:val="24"/>
              </w:rPr>
            </w:pPr>
            <w:r>
              <w:rPr>
                <w:rFonts w:hint="eastAsia" w:eastAsia="黑体"/>
                <w:sz w:val="24"/>
                <w:szCs w:val="24"/>
              </w:rPr>
              <w:t>参与活动的职业学校（含技工院校）数</w:t>
            </w:r>
          </w:p>
        </w:tc>
        <w:tc>
          <w:tcPr>
            <w:tcW w:w="1348" w:type="dxa"/>
            <w:vMerge w:val="restart"/>
            <w:tcBorders>
              <w:top w:val="single" w:color="auto" w:sz="4" w:space="0"/>
              <w:left w:val="nil"/>
              <w:bottom w:val="single" w:color="auto" w:sz="4" w:space="0"/>
              <w:right w:val="single" w:color="auto" w:sz="4" w:space="0"/>
            </w:tcBorders>
            <w:vAlign w:val="center"/>
          </w:tcPr>
          <w:p w14:paraId="60364456">
            <w:pPr>
              <w:autoSpaceDE w:val="0"/>
              <w:autoSpaceDN w:val="0"/>
              <w:jc w:val="center"/>
              <w:rPr>
                <w:rFonts w:eastAsia="黑体"/>
                <w:sz w:val="24"/>
                <w:szCs w:val="24"/>
              </w:rPr>
            </w:pPr>
            <w:r>
              <w:rPr>
                <w:rFonts w:hint="eastAsia" w:eastAsia="黑体"/>
                <w:sz w:val="24"/>
                <w:szCs w:val="24"/>
              </w:rPr>
              <w:t>参与活动的教师数</w:t>
            </w:r>
          </w:p>
        </w:tc>
        <w:tc>
          <w:tcPr>
            <w:tcW w:w="1235" w:type="dxa"/>
            <w:vMerge w:val="restart"/>
            <w:tcBorders>
              <w:top w:val="single" w:color="auto" w:sz="4" w:space="0"/>
              <w:left w:val="nil"/>
              <w:bottom w:val="single" w:color="auto" w:sz="4" w:space="0"/>
              <w:right w:val="single" w:color="auto" w:sz="4" w:space="0"/>
            </w:tcBorders>
            <w:vAlign w:val="center"/>
          </w:tcPr>
          <w:p w14:paraId="1CE883AA">
            <w:pPr>
              <w:autoSpaceDE w:val="0"/>
              <w:autoSpaceDN w:val="0"/>
              <w:jc w:val="center"/>
              <w:rPr>
                <w:rFonts w:eastAsia="黑体"/>
                <w:sz w:val="24"/>
                <w:szCs w:val="24"/>
              </w:rPr>
            </w:pPr>
            <w:r>
              <w:rPr>
                <w:rFonts w:hint="eastAsia" w:eastAsia="黑体"/>
                <w:sz w:val="24"/>
                <w:szCs w:val="24"/>
              </w:rPr>
              <w:t>参与活动的学生数</w:t>
            </w:r>
          </w:p>
        </w:tc>
        <w:tc>
          <w:tcPr>
            <w:tcW w:w="1417" w:type="dxa"/>
            <w:vMerge w:val="restart"/>
            <w:tcBorders>
              <w:top w:val="single" w:color="auto" w:sz="4" w:space="0"/>
              <w:left w:val="nil"/>
              <w:bottom w:val="single" w:color="auto" w:sz="4" w:space="0"/>
              <w:right w:val="single" w:color="auto" w:sz="4" w:space="0"/>
            </w:tcBorders>
            <w:vAlign w:val="center"/>
          </w:tcPr>
          <w:p w14:paraId="1F0FE43B">
            <w:pPr>
              <w:autoSpaceDE w:val="0"/>
              <w:autoSpaceDN w:val="0"/>
              <w:jc w:val="center"/>
              <w:rPr>
                <w:rFonts w:eastAsia="黑体"/>
                <w:sz w:val="24"/>
                <w:szCs w:val="24"/>
              </w:rPr>
            </w:pPr>
            <w:r>
              <w:rPr>
                <w:rFonts w:hint="eastAsia" w:eastAsia="黑体"/>
                <w:sz w:val="24"/>
                <w:szCs w:val="24"/>
              </w:rPr>
              <w:t>参与活动的学生覆盖率</w:t>
            </w:r>
          </w:p>
        </w:tc>
        <w:tc>
          <w:tcPr>
            <w:tcW w:w="858" w:type="dxa"/>
            <w:vMerge w:val="restart"/>
            <w:tcBorders>
              <w:top w:val="single" w:color="auto" w:sz="4" w:space="0"/>
              <w:left w:val="nil"/>
              <w:bottom w:val="single" w:color="auto" w:sz="4" w:space="0"/>
              <w:right w:val="single" w:color="auto" w:sz="4" w:space="0"/>
            </w:tcBorders>
            <w:vAlign w:val="center"/>
          </w:tcPr>
          <w:p w14:paraId="3FB36C3F">
            <w:pPr>
              <w:autoSpaceDE w:val="0"/>
              <w:autoSpaceDN w:val="0"/>
              <w:jc w:val="center"/>
              <w:rPr>
                <w:rFonts w:eastAsia="黑体"/>
                <w:sz w:val="24"/>
                <w:szCs w:val="24"/>
              </w:rPr>
            </w:pPr>
            <w:r>
              <w:rPr>
                <w:rFonts w:hint="eastAsia" w:eastAsia="黑体"/>
                <w:sz w:val="24"/>
                <w:szCs w:val="24"/>
              </w:rPr>
              <w:t>参与活动的企业数</w:t>
            </w:r>
          </w:p>
        </w:tc>
        <w:tc>
          <w:tcPr>
            <w:tcW w:w="1050" w:type="dxa"/>
            <w:vMerge w:val="restart"/>
            <w:tcBorders>
              <w:top w:val="single" w:color="auto" w:sz="4" w:space="0"/>
              <w:left w:val="nil"/>
              <w:bottom w:val="single" w:color="auto" w:sz="4" w:space="0"/>
              <w:right w:val="single" w:color="auto" w:sz="4" w:space="0"/>
            </w:tcBorders>
            <w:vAlign w:val="center"/>
          </w:tcPr>
          <w:p w14:paraId="614C8B4B">
            <w:pPr>
              <w:jc w:val="center"/>
              <w:rPr>
                <w:rFonts w:eastAsia="黑体"/>
                <w:sz w:val="24"/>
                <w:szCs w:val="24"/>
              </w:rPr>
            </w:pPr>
            <w:r>
              <w:rPr>
                <w:rFonts w:hint="eastAsia" w:eastAsia="黑体"/>
                <w:sz w:val="24"/>
                <w:szCs w:val="24"/>
              </w:rPr>
              <w:t>参与</w:t>
            </w:r>
          </w:p>
          <w:p w14:paraId="5088B75A">
            <w:pPr>
              <w:autoSpaceDE w:val="0"/>
              <w:autoSpaceDN w:val="0"/>
              <w:jc w:val="center"/>
              <w:rPr>
                <w:rFonts w:eastAsia="黑体"/>
                <w:sz w:val="24"/>
                <w:szCs w:val="24"/>
              </w:rPr>
            </w:pPr>
            <w:r>
              <w:rPr>
                <w:rFonts w:hint="eastAsia" w:eastAsia="黑体"/>
                <w:sz w:val="24"/>
                <w:szCs w:val="24"/>
              </w:rPr>
              <w:t>总人数</w:t>
            </w:r>
          </w:p>
        </w:tc>
        <w:tc>
          <w:tcPr>
            <w:tcW w:w="1078" w:type="dxa"/>
            <w:vMerge w:val="restart"/>
            <w:tcBorders>
              <w:top w:val="single" w:color="auto" w:sz="4" w:space="0"/>
              <w:left w:val="nil"/>
              <w:bottom w:val="single" w:color="auto" w:sz="4" w:space="0"/>
              <w:right w:val="single" w:color="auto" w:sz="4" w:space="0"/>
            </w:tcBorders>
            <w:vAlign w:val="center"/>
          </w:tcPr>
          <w:p w14:paraId="27EEE23F">
            <w:pPr>
              <w:autoSpaceDE w:val="0"/>
              <w:autoSpaceDN w:val="0"/>
              <w:jc w:val="center"/>
              <w:rPr>
                <w:rFonts w:eastAsia="黑体"/>
                <w:sz w:val="24"/>
                <w:szCs w:val="24"/>
              </w:rPr>
            </w:pPr>
            <w:r>
              <w:rPr>
                <w:rFonts w:hint="eastAsia" w:eastAsia="黑体"/>
                <w:sz w:val="24"/>
                <w:szCs w:val="24"/>
              </w:rPr>
              <w:t>观摩体验活动项目数</w:t>
            </w:r>
          </w:p>
        </w:tc>
        <w:tc>
          <w:tcPr>
            <w:tcW w:w="3620" w:type="dxa"/>
            <w:gridSpan w:val="3"/>
            <w:tcBorders>
              <w:top w:val="single" w:color="auto" w:sz="4" w:space="0"/>
              <w:left w:val="nil"/>
              <w:bottom w:val="single" w:color="auto" w:sz="4" w:space="0"/>
              <w:right w:val="single" w:color="auto" w:sz="4" w:space="0"/>
            </w:tcBorders>
            <w:vAlign w:val="center"/>
          </w:tcPr>
          <w:p w14:paraId="126A499B">
            <w:pPr>
              <w:autoSpaceDE w:val="0"/>
              <w:autoSpaceDN w:val="0"/>
              <w:jc w:val="center"/>
              <w:rPr>
                <w:rFonts w:eastAsia="黑体"/>
                <w:sz w:val="24"/>
                <w:szCs w:val="24"/>
              </w:rPr>
            </w:pPr>
            <w:r>
              <w:rPr>
                <w:rFonts w:hint="eastAsia" w:eastAsia="黑体"/>
                <w:sz w:val="24"/>
                <w:szCs w:val="24"/>
              </w:rPr>
              <w:t>活动周媒体报道数</w:t>
            </w:r>
          </w:p>
        </w:tc>
      </w:tr>
      <w:tr w14:paraId="40E9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EF387E">
            <w:pPr>
              <w:widowControl/>
              <w:jc w:val="left"/>
              <w:rPr>
                <w:rFonts w:eastAsia="黑体"/>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645719D4">
            <w:pPr>
              <w:widowControl/>
              <w:jc w:val="left"/>
              <w:rPr>
                <w:rFonts w:eastAsia="黑体"/>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7C86D4F8">
            <w:pPr>
              <w:widowControl/>
              <w:jc w:val="left"/>
              <w:rPr>
                <w:rFonts w:eastAsia="黑体"/>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5BA53111">
            <w:pPr>
              <w:widowControl/>
              <w:jc w:val="left"/>
              <w:rPr>
                <w:rFonts w:eastAsia="黑体"/>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6B58467E">
            <w:pPr>
              <w:widowControl/>
              <w:jc w:val="left"/>
              <w:rPr>
                <w:rFonts w:eastAsia="黑体"/>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34955080">
            <w:pPr>
              <w:widowControl/>
              <w:jc w:val="left"/>
              <w:rPr>
                <w:rFonts w:eastAsia="黑体"/>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5F3E1ABC">
            <w:pPr>
              <w:widowControl/>
              <w:jc w:val="left"/>
              <w:rPr>
                <w:rFonts w:eastAsia="黑体"/>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6C948F23">
            <w:pPr>
              <w:widowControl/>
              <w:jc w:val="left"/>
              <w:rPr>
                <w:rFonts w:eastAsia="黑体"/>
                <w:sz w:val="24"/>
                <w:szCs w:val="24"/>
              </w:rPr>
            </w:pPr>
          </w:p>
        </w:tc>
        <w:tc>
          <w:tcPr>
            <w:tcW w:w="1248" w:type="dxa"/>
            <w:tcBorders>
              <w:top w:val="single" w:color="auto" w:sz="4" w:space="0"/>
              <w:left w:val="nil"/>
              <w:bottom w:val="single" w:color="auto" w:sz="4" w:space="0"/>
              <w:right w:val="single" w:color="auto" w:sz="4" w:space="0"/>
            </w:tcBorders>
            <w:vAlign w:val="center"/>
          </w:tcPr>
          <w:p w14:paraId="1A4420B0">
            <w:pPr>
              <w:autoSpaceDE w:val="0"/>
              <w:autoSpaceDN w:val="0"/>
              <w:jc w:val="center"/>
              <w:rPr>
                <w:rFonts w:eastAsia="黑体"/>
                <w:sz w:val="24"/>
                <w:szCs w:val="24"/>
              </w:rPr>
            </w:pPr>
            <w:r>
              <w:rPr>
                <w:rFonts w:hint="eastAsia" w:eastAsia="黑体"/>
                <w:sz w:val="24"/>
                <w:szCs w:val="24"/>
              </w:rPr>
              <w:t>省级及以上媒体报道数</w:t>
            </w:r>
          </w:p>
        </w:tc>
        <w:tc>
          <w:tcPr>
            <w:tcW w:w="1187" w:type="dxa"/>
            <w:tcBorders>
              <w:top w:val="single" w:color="auto" w:sz="4" w:space="0"/>
              <w:left w:val="nil"/>
              <w:bottom w:val="single" w:color="auto" w:sz="4" w:space="0"/>
              <w:right w:val="single" w:color="auto" w:sz="4" w:space="0"/>
            </w:tcBorders>
            <w:vAlign w:val="center"/>
          </w:tcPr>
          <w:p w14:paraId="42A6B3DD">
            <w:pPr>
              <w:autoSpaceDE w:val="0"/>
              <w:autoSpaceDN w:val="0"/>
              <w:jc w:val="center"/>
              <w:rPr>
                <w:rFonts w:eastAsia="黑体"/>
                <w:sz w:val="24"/>
                <w:szCs w:val="24"/>
              </w:rPr>
            </w:pPr>
            <w:r>
              <w:rPr>
                <w:rFonts w:hint="eastAsia" w:eastAsia="黑体"/>
                <w:sz w:val="24"/>
                <w:szCs w:val="24"/>
              </w:rPr>
              <w:t>市（州）级媒体报道数</w:t>
            </w:r>
          </w:p>
        </w:tc>
        <w:tc>
          <w:tcPr>
            <w:tcW w:w="1185" w:type="dxa"/>
            <w:tcBorders>
              <w:top w:val="single" w:color="auto" w:sz="4" w:space="0"/>
              <w:left w:val="nil"/>
              <w:bottom w:val="single" w:color="auto" w:sz="4" w:space="0"/>
              <w:right w:val="single" w:color="auto" w:sz="4" w:space="0"/>
            </w:tcBorders>
            <w:vAlign w:val="center"/>
          </w:tcPr>
          <w:p w14:paraId="104EFA68">
            <w:pPr>
              <w:autoSpaceDE w:val="0"/>
              <w:autoSpaceDN w:val="0"/>
              <w:jc w:val="center"/>
              <w:rPr>
                <w:rFonts w:eastAsia="黑体"/>
                <w:sz w:val="24"/>
                <w:szCs w:val="24"/>
              </w:rPr>
            </w:pPr>
            <w:r>
              <w:rPr>
                <w:rFonts w:hint="eastAsia" w:eastAsia="黑体"/>
                <w:sz w:val="24"/>
                <w:szCs w:val="24"/>
              </w:rPr>
              <w:t>县（区）级媒体报道数</w:t>
            </w:r>
          </w:p>
        </w:tc>
      </w:tr>
      <w:tr w14:paraId="2FD8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4BC16DE3">
            <w:pPr>
              <w:widowControl/>
              <w:autoSpaceDE w:val="0"/>
              <w:autoSpaceDN w:val="0"/>
              <w:jc w:val="center"/>
              <w:rPr>
                <w:sz w:val="24"/>
                <w:szCs w:val="24"/>
              </w:rPr>
            </w:pPr>
          </w:p>
        </w:tc>
        <w:tc>
          <w:tcPr>
            <w:tcW w:w="1565" w:type="dxa"/>
            <w:tcBorders>
              <w:top w:val="single" w:color="auto" w:sz="4" w:space="0"/>
              <w:left w:val="nil"/>
              <w:bottom w:val="single" w:color="auto" w:sz="4" w:space="0"/>
              <w:right w:val="single" w:color="auto" w:sz="4" w:space="0"/>
            </w:tcBorders>
            <w:vAlign w:val="center"/>
          </w:tcPr>
          <w:p w14:paraId="56A17A73">
            <w:pPr>
              <w:widowControl/>
              <w:autoSpaceDE w:val="0"/>
              <w:autoSpaceDN w:val="0"/>
              <w:jc w:val="center"/>
              <w:rPr>
                <w:sz w:val="24"/>
                <w:szCs w:val="24"/>
              </w:rPr>
            </w:pPr>
          </w:p>
        </w:tc>
        <w:tc>
          <w:tcPr>
            <w:tcW w:w="1348" w:type="dxa"/>
            <w:tcBorders>
              <w:top w:val="single" w:color="auto" w:sz="4" w:space="0"/>
              <w:left w:val="nil"/>
              <w:bottom w:val="single" w:color="auto" w:sz="4" w:space="0"/>
              <w:right w:val="single" w:color="auto" w:sz="4" w:space="0"/>
            </w:tcBorders>
            <w:vAlign w:val="center"/>
          </w:tcPr>
          <w:p w14:paraId="0BE37794">
            <w:pPr>
              <w:widowControl/>
              <w:autoSpaceDE w:val="0"/>
              <w:autoSpaceDN w:val="0"/>
              <w:jc w:val="center"/>
              <w:rPr>
                <w:sz w:val="24"/>
                <w:szCs w:val="24"/>
              </w:rPr>
            </w:pPr>
          </w:p>
        </w:tc>
        <w:tc>
          <w:tcPr>
            <w:tcW w:w="1235" w:type="dxa"/>
            <w:tcBorders>
              <w:top w:val="single" w:color="auto" w:sz="4" w:space="0"/>
              <w:left w:val="nil"/>
              <w:bottom w:val="single" w:color="auto" w:sz="4" w:space="0"/>
              <w:right w:val="single" w:color="auto" w:sz="4" w:space="0"/>
            </w:tcBorders>
            <w:vAlign w:val="center"/>
          </w:tcPr>
          <w:p w14:paraId="306F2E86">
            <w:pPr>
              <w:widowControl/>
              <w:autoSpaceDE w:val="0"/>
              <w:autoSpaceDN w:val="0"/>
              <w:jc w:val="center"/>
              <w:rPr>
                <w:sz w:val="24"/>
                <w:szCs w:val="24"/>
              </w:rPr>
            </w:pPr>
          </w:p>
        </w:tc>
        <w:tc>
          <w:tcPr>
            <w:tcW w:w="1417" w:type="dxa"/>
            <w:tcBorders>
              <w:top w:val="single" w:color="auto" w:sz="4" w:space="0"/>
              <w:left w:val="nil"/>
              <w:bottom w:val="single" w:color="auto" w:sz="4" w:space="0"/>
              <w:right w:val="single" w:color="auto" w:sz="4" w:space="0"/>
            </w:tcBorders>
            <w:vAlign w:val="center"/>
          </w:tcPr>
          <w:p w14:paraId="3458A8A4">
            <w:pPr>
              <w:widowControl/>
              <w:autoSpaceDE w:val="0"/>
              <w:autoSpaceDN w:val="0"/>
              <w:jc w:val="center"/>
              <w:rPr>
                <w:sz w:val="24"/>
                <w:szCs w:val="24"/>
              </w:rPr>
            </w:pPr>
          </w:p>
        </w:tc>
        <w:tc>
          <w:tcPr>
            <w:tcW w:w="858" w:type="dxa"/>
            <w:tcBorders>
              <w:top w:val="single" w:color="auto" w:sz="4" w:space="0"/>
              <w:left w:val="nil"/>
              <w:bottom w:val="single" w:color="auto" w:sz="4" w:space="0"/>
              <w:right w:val="single" w:color="auto" w:sz="4" w:space="0"/>
            </w:tcBorders>
            <w:vAlign w:val="center"/>
          </w:tcPr>
          <w:p w14:paraId="484A6CE0">
            <w:pPr>
              <w:widowControl/>
              <w:autoSpaceDE w:val="0"/>
              <w:autoSpaceDN w:val="0"/>
              <w:jc w:val="center"/>
              <w:rPr>
                <w:sz w:val="24"/>
                <w:szCs w:val="24"/>
              </w:rPr>
            </w:pPr>
          </w:p>
        </w:tc>
        <w:tc>
          <w:tcPr>
            <w:tcW w:w="1050" w:type="dxa"/>
            <w:tcBorders>
              <w:top w:val="single" w:color="auto" w:sz="4" w:space="0"/>
              <w:left w:val="nil"/>
              <w:bottom w:val="single" w:color="auto" w:sz="4" w:space="0"/>
              <w:right w:val="single" w:color="auto" w:sz="4" w:space="0"/>
            </w:tcBorders>
            <w:vAlign w:val="center"/>
          </w:tcPr>
          <w:p w14:paraId="6A3FAA49">
            <w:pPr>
              <w:widowControl/>
              <w:autoSpaceDE w:val="0"/>
              <w:autoSpaceDN w:val="0"/>
              <w:jc w:val="center"/>
              <w:rPr>
                <w:sz w:val="24"/>
                <w:szCs w:val="24"/>
              </w:rPr>
            </w:pPr>
          </w:p>
        </w:tc>
        <w:tc>
          <w:tcPr>
            <w:tcW w:w="1078" w:type="dxa"/>
            <w:tcBorders>
              <w:top w:val="single" w:color="auto" w:sz="4" w:space="0"/>
              <w:left w:val="nil"/>
              <w:bottom w:val="single" w:color="auto" w:sz="4" w:space="0"/>
              <w:right w:val="single" w:color="auto" w:sz="4" w:space="0"/>
            </w:tcBorders>
            <w:vAlign w:val="center"/>
          </w:tcPr>
          <w:p w14:paraId="2774955A">
            <w:pPr>
              <w:widowControl/>
              <w:autoSpaceDE w:val="0"/>
              <w:autoSpaceDN w:val="0"/>
              <w:jc w:val="center"/>
              <w:rPr>
                <w:sz w:val="24"/>
                <w:szCs w:val="24"/>
              </w:rPr>
            </w:pPr>
          </w:p>
        </w:tc>
        <w:tc>
          <w:tcPr>
            <w:tcW w:w="1248" w:type="dxa"/>
            <w:tcBorders>
              <w:top w:val="single" w:color="auto" w:sz="4" w:space="0"/>
              <w:left w:val="nil"/>
              <w:bottom w:val="single" w:color="auto" w:sz="4" w:space="0"/>
              <w:right w:val="single" w:color="auto" w:sz="4" w:space="0"/>
            </w:tcBorders>
            <w:vAlign w:val="center"/>
          </w:tcPr>
          <w:p w14:paraId="3E926793">
            <w:pPr>
              <w:widowControl/>
              <w:autoSpaceDE w:val="0"/>
              <w:autoSpaceDN w:val="0"/>
              <w:jc w:val="center"/>
              <w:rPr>
                <w:sz w:val="24"/>
                <w:szCs w:val="24"/>
              </w:rPr>
            </w:pPr>
          </w:p>
        </w:tc>
        <w:tc>
          <w:tcPr>
            <w:tcW w:w="1187" w:type="dxa"/>
            <w:tcBorders>
              <w:top w:val="single" w:color="auto" w:sz="4" w:space="0"/>
              <w:left w:val="nil"/>
              <w:bottom w:val="single" w:color="auto" w:sz="4" w:space="0"/>
              <w:right w:val="single" w:color="auto" w:sz="4" w:space="0"/>
            </w:tcBorders>
          </w:tcPr>
          <w:p w14:paraId="119C4FFE">
            <w:pPr>
              <w:widowControl/>
              <w:autoSpaceDE w:val="0"/>
              <w:autoSpaceDN w:val="0"/>
              <w:jc w:val="center"/>
              <w:rPr>
                <w:sz w:val="24"/>
                <w:szCs w:val="24"/>
              </w:rPr>
            </w:pPr>
          </w:p>
        </w:tc>
        <w:tc>
          <w:tcPr>
            <w:tcW w:w="1185" w:type="dxa"/>
            <w:tcBorders>
              <w:top w:val="single" w:color="auto" w:sz="4" w:space="0"/>
              <w:left w:val="nil"/>
              <w:bottom w:val="single" w:color="auto" w:sz="4" w:space="0"/>
              <w:right w:val="single" w:color="auto" w:sz="4" w:space="0"/>
            </w:tcBorders>
            <w:vAlign w:val="center"/>
          </w:tcPr>
          <w:p w14:paraId="34B571BB">
            <w:pPr>
              <w:widowControl/>
              <w:autoSpaceDE w:val="0"/>
              <w:autoSpaceDN w:val="0"/>
              <w:jc w:val="center"/>
              <w:rPr>
                <w:sz w:val="24"/>
                <w:szCs w:val="24"/>
              </w:rPr>
            </w:pPr>
          </w:p>
        </w:tc>
      </w:tr>
    </w:tbl>
    <w:p w14:paraId="2DCCD2F3">
      <w:pPr>
        <w:rPr>
          <w:rFonts w:eastAsia="楷体_GB2312"/>
          <w:bCs/>
          <w:sz w:val="28"/>
          <w:szCs w:val="28"/>
        </w:rPr>
      </w:pPr>
      <w:r>
        <w:rPr>
          <w:rFonts w:hint="eastAsia" w:eastAsia="楷体_GB2312"/>
          <w:bCs/>
          <w:sz w:val="28"/>
          <w:szCs w:val="28"/>
        </w:rPr>
        <w:t>填表说明：请各市（州）教育主管部门、各高职学校在活动周结束后一周内，将经领导审签后的</w:t>
      </w:r>
      <w:r>
        <w:rPr>
          <w:rFonts w:eastAsia="楷体_GB2312"/>
          <w:bCs/>
          <w:sz w:val="28"/>
          <w:szCs w:val="28"/>
        </w:rPr>
        <w:t>PDF</w:t>
      </w:r>
      <w:r>
        <w:rPr>
          <w:rFonts w:hint="eastAsia" w:eastAsia="楷体_GB2312"/>
          <w:bCs/>
          <w:sz w:val="28"/>
          <w:szCs w:val="28"/>
        </w:rPr>
        <w:t>盖章扫描件和</w:t>
      </w:r>
      <w:r>
        <w:rPr>
          <w:rFonts w:eastAsia="楷体_GB2312"/>
          <w:bCs/>
          <w:sz w:val="28"/>
          <w:szCs w:val="28"/>
        </w:rPr>
        <w:t>EXCEL</w:t>
      </w:r>
      <w:r>
        <w:rPr>
          <w:rFonts w:hint="eastAsia" w:eastAsia="楷体_GB2312"/>
          <w:bCs/>
          <w:sz w:val="28"/>
          <w:szCs w:val="28"/>
        </w:rPr>
        <w:t>版本表格按要求通过OA办公系统报送至教育厅，同步发送至职业教育处邮箱</w:t>
      </w:r>
      <w:r>
        <w:rPr>
          <w:rFonts w:eastAsia="楷体_GB2312"/>
          <w:bCs/>
          <w:sz w:val="28"/>
          <w:szCs w:val="28"/>
        </w:rPr>
        <w:t>scsjytzjc@163.com</w:t>
      </w:r>
      <w:r>
        <w:rPr>
          <w:rFonts w:hint="eastAsia" w:eastAsia="楷体_GB2312"/>
          <w:bCs/>
          <w:sz w:val="28"/>
          <w:szCs w:val="28"/>
        </w:rPr>
        <w:t>；各市（州）人力资源社会保障部门按要求报送至人力资源社会保障厅职业能力建设处邮箱。</w:t>
      </w:r>
    </w:p>
    <w:p w14:paraId="25C58FC4">
      <w:pPr>
        <w:sectPr>
          <w:footerReference r:id="rId3" w:type="default"/>
          <w:footerReference r:id="rId4" w:type="even"/>
          <w:pgSz w:w="16840" w:h="11907" w:orient="landscape"/>
          <w:pgMar w:top="1588" w:right="2098" w:bottom="1474" w:left="1985" w:header="1134" w:footer="1134" w:gutter="0"/>
          <w:cols w:space="425" w:num="1"/>
          <w:docGrid w:linePitch="435" w:charSpace="0"/>
        </w:sectPr>
      </w:pPr>
    </w:p>
    <w:p w14:paraId="272923BA"/>
    <w:p w14:paraId="69D0AD72">
      <w:bookmarkStart w:id="0" w:name="_GoBack"/>
      <w:bookmarkEnd w:id="0"/>
    </w:p>
    <w:sectPr>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987DD">
    <w:pPr>
      <w:pStyle w:val="5"/>
      <w:framePr w:wrap="around" w:vAnchor="text" w:hAnchor="margin" w:xAlign="outside" w:y="1"/>
      <w:ind w:right="320" w:rightChars="100"/>
      <w:rPr>
        <w:rStyle w:val="10"/>
        <w:rFonts w:hint="eastAsia"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1</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14:paraId="25EE099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AAE1A">
    <w:pPr>
      <w:pStyle w:val="5"/>
      <w:framePr w:wrap="around" w:vAnchor="text" w:hAnchor="margin" w:xAlign="outside" w:y="1"/>
      <w:ind w:left="320" w:leftChars="100"/>
      <w:rPr>
        <w:rStyle w:val="10"/>
        <w:rFonts w:hint="eastAsia"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2</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14:paraId="551609E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edoas.scedu.net:443/seeyon/officeservlet"/>
  </w:docVars>
  <w:rsids>
    <w:rsidRoot w:val="00937662"/>
    <w:rsid w:val="0002581B"/>
    <w:rsid w:val="000470F3"/>
    <w:rsid w:val="00077BDD"/>
    <w:rsid w:val="000C39D7"/>
    <w:rsid w:val="000F1ADB"/>
    <w:rsid w:val="00125E76"/>
    <w:rsid w:val="00172C72"/>
    <w:rsid w:val="00191470"/>
    <w:rsid w:val="001B66F3"/>
    <w:rsid w:val="001D2EDA"/>
    <w:rsid w:val="001D4677"/>
    <w:rsid w:val="00261879"/>
    <w:rsid w:val="00277F39"/>
    <w:rsid w:val="002B4646"/>
    <w:rsid w:val="002D74AF"/>
    <w:rsid w:val="002E11A0"/>
    <w:rsid w:val="003070AA"/>
    <w:rsid w:val="003C170C"/>
    <w:rsid w:val="0040328D"/>
    <w:rsid w:val="00403CE4"/>
    <w:rsid w:val="00473740"/>
    <w:rsid w:val="004847CB"/>
    <w:rsid w:val="00502423"/>
    <w:rsid w:val="005C0E67"/>
    <w:rsid w:val="005D7D66"/>
    <w:rsid w:val="005E09C0"/>
    <w:rsid w:val="005F386C"/>
    <w:rsid w:val="005F6309"/>
    <w:rsid w:val="00672EC0"/>
    <w:rsid w:val="007030D4"/>
    <w:rsid w:val="00705FEE"/>
    <w:rsid w:val="00763290"/>
    <w:rsid w:val="00776F49"/>
    <w:rsid w:val="007E0DE8"/>
    <w:rsid w:val="007F7277"/>
    <w:rsid w:val="00813C82"/>
    <w:rsid w:val="00853131"/>
    <w:rsid w:val="008C4EB4"/>
    <w:rsid w:val="008D50C4"/>
    <w:rsid w:val="008D5B07"/>
    <w:rsid w:val="00912133"/>
    <w:rsid w:val="00912656"/>
    <w:rsid w:val="00937662"/>
    <w:rsid w:val="009605A8"/>
    <w:rsid w:val="00982B49"/>
    <w:rsid w:val="009A7054"/>
    <w:rsid w:val="009B7F1F"/>
    <w:rsid w:val="009C29F6"/>
    <w:rsid w:val="009C43B6"/>
    <w:rsid w:val="009D278A"/>
    <w:rsid w:val="00A34483"/>
    <w:rsid w:val="00A46355"/>
    <w:rsid w:val="00A71D98"/>
    <w:rsid w:val="00A765E7"/>
    <w:rsid w:val="00A85C88"/>
    <w:rsid w:val="00A90569"/>
    <w:rsid w:val="00B10E2B"/>
    <w:rsid w:val="00B63761"/>
    <w:rsid w:val="00B770B9"/>
    <w:rsid w:val="00B90494"/>
    <w:rsid w:val="00BE7523"/>
    <w:rsid w:val="00BE7C97"/>
    <w:rsid w:val="00BF30C0"/>
    <w:rsid w:val="00C07BC6"/>
    <w:rsid w:val="00C15D43"/>
    <w:rsid w:val="00C32F1A"/>
    <w:rsid w:val="00C5692F"/>
    <w:rsid w:val="00CC620F"/>
    <w:rsid w:val="00CE2633"/>
    <w:rsid w:val="00CF371C"/>
    <w:rsid w:val="00D56E82"/>
    <w:rsid w:val="00E14BFD"/>
    <w:rsid w:val="00E24058"/>
    <w:rsid w:val="00EA3157"/>
    <w:rsid w:val="00EC2A23"/>
    <w:rsid w:val="00EC6806"/>
    <w:rsid w:val="00EC7462"/>
    <w:rsid w:val="00FA7EEC"/>
    <w:rsid w:val="00FD225D"/>
    <w:rsid w:val="00FF25F0"/>
    <w:rsid w:val="06317629"/>
    <w:rsid w:val="5BC87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4"/>
    <w:unhideWhenUsed/>
    <w:qFormat/>
    <w:uiPriority w:val="99"/>
    <w:pPr>
      <w:autoSpaceDE w:val="0"/>
      <w:autoSpaceDN w:val="0"/>
      <w:spacing w:line="360" w:lineRule="exact"/>
      <w:jc w:val="center"/>
    </w:pPr>
    <w:rPr>
      <w:rFonts w:ascii="仿宋_GB2312" w:hAnsi="宋体" w:cs="宋体"/>
      <w:kern w:val="0"/>
      <w:sz w:val="24"/>
      <w:szCs w:val="24"/>
    </w:rPr>
  </w:style>
  <w:style w:type="paragraph" w:styleId="3">
    <w:name w:val="Body Text Indent"/>
    <w:basedOn w:val="1"/>
    <w:link w:val="15"/>
    <w:qFormat/>
    <w:uiPriority w:val="0"/>
    <w:pPr>
      <w:spacing w:after="120"/>
      <w:ind w:left="420" w:leftChars="200"/>
    </w:pPr>
  </w:style>
  <w:style w:type="paragraph" w:styleId="4">
    <w:name w:val="Balloon Text"/>
    <w:basedOn w:val="1"/>
    <w:link w:val="13"/>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6"/>
    <w:qFormat/>
    <w:uiPriority w:val="0"/>
    <w:pPr>
      <w:ind w:firstLine="420" w:firstLineChars="200"/>
    </w:pPr>
    <w:rPr>
      <w:rFonts w:ascii="Calibri" w:hAnsi="Calibri"/>
      <w:szCs w:val="22"/>
    </w:rPr>
  </w:style>
  <w:style w:type="character" w:styleId="10">
    <w:name w:val="page number"/>
    <w:qFormat/>
    <w:uiPriority w:val="99"/>
  </w:style>
  <w:style w:type="character" w:customStyle="1" w:styleId="11">
    <w:name w:val="页眉 字符"/>
    <w:link w:val="6"/>
    <w:uiPriority w:val="0"/>
    <w:rPr>
      <w:rFonts w:eastAsia="仿宋_GB2312"/>
      <w:kern w:val="2"/>
      <w:sz w:val="18"/>
      <w:szCs w:val="18"/>
    </w:rPr>
  </w:style>
  <w:style w:type="character" w:customStyle="1" w:styleId="12">
    <w:name w:val="页脚 字符1"/>
    <w:link w:val="5"/>
    <w:qFormat/>
    <w:uiPriority w:val="99"/>
    <w:rPr>
      <w:rFonts w:eastAsia="仿宋_GB2312"/>
      <w:kern w:val="2"/>
      <w:sz w:val="18"/>
      <w:szCs w:val="18"/>
    </w:rPr>
  </w:style>
  <w:style w:type="character" w:customStyle="1" w:styleId="13">
    <w:name w:val="批注框文本 字符"/>
    <w:link w:val="4"/>
    <w:qFormat/>
    <w:uiPriority w:val="0"/>
    <w:rPr>
      <w:rFonts w:eastAsia="仿宋_GB2312"/>
      <w:kern w:val="2"/>
      <w:sz w:val="18"/>
      <w:szCs w:val="18"/>
    </w:rPr>
  </w:style>
  <w:style w:type="character" w:customStyle="1" w:styleId="14">
    <w:name w:val="正文文本 字符"/>
    <w:link w:val="2"/>
    <w:qFormat/>
    <w:uiPriority w:val="99"/>
    <w:rPr>
      <w:rFonts w:ascii="仿宋_GB2312" w:hAnsi="宋体" w:eastAsia="仿宋_GB2312" w:cs="宋体"/>
      <w:sz w:val="24"/>
      <w:szCs w:val="24"/>
    </w:rPr>
  </w:style>
  <w:style w:type="character" w:customStyle="1" w:styleId="15">
    <w:name w:val="正文文本缩进 字符"/>
    <w:link w:val="3"/>
    <w:qFormat/>
    <w:uiPriority w:val="0"/>
    <w:rPr>
      <w:rFonts w:eastAsia="仿宋_GB2312"/>
      <w:kern w:val="2"/>
      <w:sz w:val="32"/>
      <w:szCs w:val="32"/>
    </w:rPr>
  </w:style>
  <w:style w:type="character" w:customStyle="1" w:styleId="16">
    <w:name w:val="正文文本首行缩进 2 字符"/>
    <w:link w:val="7"/>
    <w:qFormat/>
    <w:uiPriority w:val="0"/>
    <w:rPr>
      <w:rFonts w:ascii="Calibri" w:hAnsi="Calibri" w:eastAsia="仿宋_GB2312"/>
      <w:kern w:val="2"/>
      <w:sz w:val="32"/>
      <w:szCs w:val="22"/>
    </w:rPr>
  </w:style>
  <w:style w:type="character" w:customStyle="1" w:styleId="17">
    <w:name w:val="页脚 字符"/>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CUSTOMER</Company>
  <Pages>2</Pages>
  <Words>1665</Words>
  <Characters>1756</Characters>
  <Lines>33</Lines>
  <Paragraphs>9</Paragraphs>
  <TotalTime>1</TotalTime>
  <ScaleCrop>false</ScaleCrop>
  <LinksUpToDate>false</LinksUpToDate>
  <CharactersWithSpaces>1854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2025-05-09T09:41:00Z</dcterms:created>
  <dc:creator>shuibg</dc:creator>
  <cp:lastModifiedBy>Colamilkshake</cp:lastModifiedBy>
  <cp:lastPrinted>2022-08-04T02:19:00Z</cp:lastPrinted>
  <dcterms:modified xsi:type="dcterms:W3CDTF">2025-06-24T06:51:21Z</dcterms:modified>
  <dc:title>中共四川省委教育工作委员会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eyJoZGlkIjoiYWU4ODcyZTJlZWFiNjFhYmQzMTcxZWUwODQ0OGI0YmEiLCJ1c2VySWQiOiI3NTU1Mjk0MzMifQ==</vt:lpwstr>
  </property>
  <property fmtid="{D5CDD505-2E9C-101B-9397-08002B2CF9AE}" pid="3" name="KSOProductBuildVer">
    <vt:lpwstr>2052-12.1.0.21171</vt:lpwstr>
  </property>
  <property fmtid="{D5CDD505-2E9C-101B-9397-08002B2CF9AE}" pid="4" name="ICV">
    <vt:lpwstr>179AAAD3603D4DA1A28404812DC0E0FB_13</vt:lpwstr>
  </property>
</Properties>
</file>